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C8" w:rsidRDefault="00A66CC8" w:rsidP="00A66CC8">
      <w:pPr>
        <w:pStyle w:val="Titre1"/>
      </w:pPr>
      <w:r>
        <w:fldChar w:fldCharType="begin"/>
      </w:r>
      <w:r>
        <w:instrText xml:space="preserve"> HYPERLINK "http://www.creditimmobiliermaroc.com/" </w:instrText>
      </w:r>
      <w:r>
        <w:fldChar w:fldCharType="separate"/>
      </w:r>
      <w:r>
        <w:rPr>
          <w:rStyle w:val="Lienhypertexte"/>
        </w:rPr>
        <w:t>Crédit Immobilier Maroc</w:t>
      </w:r>
      <w:r>
        <w:fldChar w:fldCharType="end"/>
      </w:r>
    </w:p>
    <w:p w:rsidR="00B20990" w:rsidRPr="00B20990" w:rsidRDefault="00B20990" w:rsidP="00B209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4" w:tooltip="Permanent Link to Projets Immo Maroc : Le Clos De Tamesna (environs de rabat) par MATEEN Immobilier" w:history="1">
        <w:r w:rsidRPr="00B2099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lang w:eastAsia="fr-FR"/>
          </w:rPr>
          <w:t xml:space="preserve">Projets </w:t>
        </w:r>
        <w:proofErr w:type="spellStart"/>
        <w:r w:rsidRPr="00B2099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lang w:eastAsia="fr-FR"/>
          </w:rPr>
          <w:t>Immo</w:t>
        </w:r>
        <w:proofErr w:type="spellEnd"/>
        <w:r w:rsidRPr="00B2099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lang w:eastAsia="fr-FR"/>
          </w:rPr>
          <w:t xml:space="preserve"> Maroc : Le Clos De Tamesna (environs de rabat) par MATEEN Immobilier</w:t>
        </w:r>
      </w:hyperlink>
    </w:p>
    <w:p w:rsidR="00B20990" w:rsidRPr="00B20990" w:rsidRDefault="00B20990" w:rsidP="00B2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août 24th, 2009 in </w:t>
      </w:r>
      <w:hyperlink r:id="rId5" w:tooltip="Voir tous les articles dans Immobilier Rabat" w:history="1">
        <w:r w:rsidRPr="00B209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Immobilier Rabat</w:t>
        </w:r>
      </w:hyperlink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6" w:tooltip="Voir tous les articles dans Immobilier Tamesna" w:history="1">
        <w:r w:rsidRPr="00B209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Immobilier Tamesna</w:t>
        </w:r>
      </w:hyperlink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7" w:tooltip="Voir tous les articles dans Projets Immobiliers au Maroc" w:history="1">
        <w:r w:rsidRPr="00B209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Projets Immobiliers au Maroc</w:t>
        </w:r>
      </w:hyperlink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| </w:t>
      </w:r>
      <w:hyperlink r:id="rId8" w:anchor="respond" w:tooltip="Commentaire sur Projets Immo Maroc : Le Clos De Tamesna (environs de rabat) par MATEEN Immobilier" w:history="1">
        <w:r w:rsidRPr="00B209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Pas de Commentaire »</w:t>
        </w:r>
      </w:hyperlink>
    </w:p>
    <w:p w:rsidR="00B20990" w:rsidRPr="00B20990" w:rsidRDefault="00B20990" w:rsidP="00B2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81275" cy="2228850"/>
            <wp:effectExtent l="19050" t="0" r="9525" b="0"/>
            <wp:docPr id="1" name="Image 1" descr="Tamesna ville ville nouvelle maro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esna ville ville nouvelle maro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90" w:rsidRPr="00B20990" w:rsidRDefault="00B20990" w:rsidP="00B2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ville </w:t>
      </w:r>
      <w:r w:rsidR="00A66CC8">
        <w:rPr>
          <w:rFonts w:ascii="Times New Roman" w:eastAsia="Times New Roman" w:hAnsi="Times New Roman" w:cs="Times New Roman"/>
          <w:sz w:val="24"/>
          <w:szCs w:val="24"/>
          <w:lang w:eastAsia="fr-FR"/>
        </w:rPr>
        <w:t>- ville nouvelle M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aroc</w:t>
      </w:r>
    </w:p>
    <w:p w:rsidR="00B20990" w:rsidRPr="00B20990" w:rsidRDefault="00B20990" w:rsidP="00B2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série des projets immobiliers au Maroc, je vous propose de prendre la direction de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ville nouvelle située dans les environs de Rabat. Le nom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n’a été donné que récemment à la nouvelle ville en éclosion située entre Rabat,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Temara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Skhirat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Ain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Aouda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 cité est édifiée sur une superficie de 860 ha et est presque prêt à accueillir quelque 250.000 habitants. Et c’est le holding d’aménagement Al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Omrane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est a été chargé de ce grand projet dont le coût global est estimé à 15 milliards de DH.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Revenons au projet du jour : Le projet immobilier : </w:t>
      </w:r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Clos De </w:t>
      </w:r>
      <w:proofErr w:type="spellStart"/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situe au cœur de la nouvelle ville de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aux environs de Rabat, sur la route de Sidi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Yahia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Zaêr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promoteur de ce complexe est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Mateen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Immobilier. Un promoteur a priori solide, puisqu’il est filiale notamment du cimentier HOLCIM (citation à suivre article paru dans la vie éco :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</w:t>
      </w:r>
      <w:r w:rsidR="00A66CC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</w:t>
      </w:r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lcim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est en effet actionnaire, à hauteur de 33%, dans le tour de table de la société de promotion immobilière,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Mateen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Le reste du capital est détenu à parts égales par la société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Sotravo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appartenant à l’ex-président de la CGEM,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Abderrahim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Lahjouji et un partenaire français, du nom </w:t>
      </w:r>
      <w:proofErr w:type="gram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 ACM21</w:t>
      </w:r>
      <w:proofErr w:type="gram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également spécialisé dans la promotion immobilière.</w:t>
      </w:r>
      <w:r w:rsidR="00A66CC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Créée en 2007 déjà,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Mateen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est aujourd’hui pleinement opérationnelle puisqu’elle vient de signer avec le holding public d’aménagement Al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Omrane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en avril dernier, une convention pour la réalisation d’un premier projet à </w:t>
      </w:r>
      <w:proofErr w:type="spellStart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Bouznika</w:t>
      </w:r>
      <w:proofErr w:type="spellEnd"/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Sur les 1 000 logements qui seront construits en deux tranches, 500 seront des appartements à faible valeur immobilière (140 000 DH) tandis que les 500 autres seront dédiés à la classe moyenne. Les travaux pour la première tranche devraient démarrer dans les prochains mois </w:t>
      </w:r>
      <w:r w:rsidRPr="00B209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et les premières livraisons sont prévues pour 2011. »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20990" w:rsidRPr="00B20990" w:rsidRDefault="00B20990" w:rsidP="00B2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28750" cy="1428750"/>
            <wp:effectExtent l="19050" t="0" r="0" b="0"/>
            <wp:docPr id="2" name="Image 2" descr="le clos de tames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los de tames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90" w:rsidRPr="00B20990" w:rsidRDefault="00A66CC8" w:rsidP="00B2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clos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B20990"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amesna</w:t>
      </w:r>
      <w:proofErr w:type="spellEnd"/>
    </w:p>
    <w:p w:rsidR="00B20990" w:rsidRPr="00B20990" w:rsidRDefault="00B20990" w:rsidP="00B2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Clos De </w:t>
      </w:r>
      <w:proofErr w:type="spellStart"/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Tamesna</w:t>
      </w:r>
      <w:proofErr w:type="spellEnd"/>
      <w:r w:rsidRPr="00B209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résidence composée de bâtiments autour d’un jardin central.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84 appartements sont d’une superficie entre 81 et 162 m² de 3 à 5 pièces.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prix annoncé est de 8200 à 8500 </w:t>
      </w:r>
      <w:proofErr w:type="spellStart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>dh</w:t>
      </w:r>
      <w:proofErr w:type="spellEnd"/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m2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de livraison : 3eme trimestre de l’année 2010.</w:t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209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66C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11908" w:rsidRDefault="00F11908"/>
    <w:sectPr w:rsidR="00F11908" w:rsidSect="00F1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990"/>
    <w:rsid w:val="00A66CC8"/>
    <w:rsid w:val="00B20990"/>
    <w:rsid w:val="00F1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08"/>
  </w:style>
  <w:style w:type="paragraph" w:styleId="Titre1">
    <w:name w:val="heading 1"/>
    <w:basedOn w:val="Normal"/>
    <w:next w:val="Normal"/>
    <w:link w:val="Titre1Car"/>
    <w:uiPriority w:val="9"/>
    <w:qFormat/>
    <w:rsid w:val="00A66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2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209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0990"/>
    <w:rPr>
      <w:strike w:val="0"/>
      <w:dstrike w:val="0"/>
      <w:color w:val="0000FF"/>
      <w:u w:val="none"/>
      <w:effect w:val="none"/>
    </w:rPr>
  </w:style>
  <w:style w:type="character" w:styleId="lev">
    <w:name w:val="Strong"/>
    <w:basedOn w:val="Policepardfaut"/>
    <w:uiPriority w:val="22"/>
    <w:qFormat/>
    <w:rsid w:val="00B20990"/>
    <w:rPr>
      <w:b/>
      <w:bCs/>
    </w:rPr>
  </w:style>
  <w:style w:type="paragraph" w:customStyle="1" w:styleId="postmetadata">
    <w:name w:val="postmetadata"/>
    <w:basedOn w:val="Normal"/>
    <w:rsid w:val="00B2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B2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2099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66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immobiliermaroc.com/projets-immo-maroc-le-clos-de-tamesna-environs-de-rabat-par-mateen-immobili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immobiliermaroc.com/category/projets-immo-maroc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immobiliermaroc.com/category/projets-immo-maroc/immobilier-rabat/immobilier-tamesna/" TargetMode="External"/><Relationship Id="rId11" Type="http://schemas.openxmlformats.org/officeDocument/2006/relationships/hyperlink" Target="http://www.creditimmobiliermaroc.com/wp-content/uploads/2009/08/le-clos-de-tamesna-mateen-immobilier.jpg" TargetMode="External"/><Relationship Id="rId5" Type="http://schemas.openxmlformats.org/officeDocument/2006/relationships/hyperlink" Target="http://www.creditimmobiliermaroc.com/category/projets-immo-maroc/immobilier-rabat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creditimmobiliermaroc.com/projets-immo-maroc-le-clos-de-tamesna-environs-de-rabat-par-mateen-immobilier/" TargetMode="External"/><Relationship Id="rId9" Type="http://schemas.openxmlformats.org/officeDocument/2006/relationships/hyperlink" Target="http://www.creditimmobiliermaroc.com/wp-content/uploads/2009/08/tamesna-ville-nouvelle-rabat-maroc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LAHJOUJI</dc:creator>
  <cp:keywords/>
  <dc:description/>
  <cp:lastModifiedBy>HIBA LAHJOUJI</cp:lastModifiedBy>
  <cp:revision>2</cp:revision>
  <dcterms:created xsi:type="dcterms:W3CDTF">2012-01-30T09:22:00Z</dcterms:created>
  <dcterms:modified xsi:type="dcterms:W3CDTF">2012-01-30T09:54:00Z</dcterms:modified>
</cp:coreProperties>
</file>