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3879" w:rsidRDefault="00313879">
      <w:r>
        <w:rPr>
          <w:rFonts w:ascii="Arial" w:hAnsi="Arial" w:cs="Arial"/>
          <w:noProof/>
          <w:color w:val="145994"/>
          <w:sz w:val="18"/>
          <w:szCs w:val="18"/>
        </w:rPr>
        <w:drawing>
          <wp:inline distT="0" distB="0" distL="0" distR="0">
            <wp:extent cx="1143000" cy="962025"/>
            <wp:effectExtent l="19050" t="0" r="0" b="0"/>
            <wp:docPr id="8" name="Image 8" descr="http://www.archimedia.ma/templates/arch/images/logo.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archimedia.ma/templates/arch/images/logo.gif">
                      <a:hlinkClick r:id="rId4"/>
                    </pic:cNvPr>
                    <pic:cNvPicPr>
                      <a:picLocks noChangeAspect="1" noChangeArrowheads="1"/>
                    </pic:cNvPicPr>
                  </pic:nvPicPr>
                  <pic:blipFill>
                    <a:blip r:embed="rId5"/>
                    <a:srcRect/>
                    <a:stretch>
                      <a:fillRect/>
                    </a:stretch>
                  </pic:blipFill>
                  <pic:spPr bwMode="auto">
                    <a:xfrm>
                      <a:off x="0" y="0"/>
                      <a:ext cx="1143000" cy="962025"/>
                    </a:xfrm>
                    <a:prstGeom prst="rect">
                      <a:avLst/>
                    </a:prstGeom>
                    <a:noFill/>
                    <a:ln w="9525">
                      <a:noFill/>
                      <a:miter lim="800000"/>
                      <a:headEnd/>
                      <a:tailEnd/>
                    </a:ln>
                  </pic:spPr>
                </pic:pic>
              </a:graphicData>
            </a:graphic>
          </wp:inline>
        </w:drawing>
      </w:r>
    </w:p>
    <w:tbl>
      <w:tblPr>
        <w:tblW w:w="2300" w:type="pct"/>
        <w:tblCellSpacing w:w="15" w:type="dxa"/>
        <w:tblCellMar>
          <w:top w:w="15" w:type="dxa"/>
          <w:left w:w="15" w:type="dxa"/>
          <w:bottom w:w="15" w:type="dxa"/>
          <w:right w:w="15" w:type="dxa"/>
        </w:tblCellMar>
        <w:tblLook w:val="04A0"/>
      </w:tblPr>
      <w:tblGrid>
        <w:gridCol w:w="4215"/>
      </w:tblGrid>
      <w:tr w:rsidR="00313879" w:rsidRPr="00313879" w:rsidTr="00313879">
        <w:trPr>
          <w:tblCellSpacing w:w="15" w:type="dxa"/>
        </w:trPr>
        <w:tc>
          <w:tcPr>
            <w:tcW w:w="4929" w:type="pct"/>
            <w:tcBorders>
              <w:bottom w:val="single" w:sz="6" w:space="0" w:color="F2F2F2"/>
            </w:tcBorders>
            <w:vAlign w:val="center"/>
            <w:hideMark/>
          </w:tcPr>
          <w:p w:rsidR="00313879" w:rsidRPr="00313879" w:rsidRDefault="00313879">
            <w:pPr>
              <w:rPr>
                <w:rFonts w:ascii="Arial" w:hAnsi="Arial" w:cs="Arial"/>
                <w:color w:val="000000"/>
              </w:rPr>
            </w:pPr>
            <w:hyperlink r:id="rId6" w:history="1">
              <w:proofErr w:type="spellStart"/>
              <w:r w:rsidRPr="00313879">
                <w:rPr>
                  <w:rStyle w:val="Lienhypertexte"/>
                  <w:rFonts w:ascii="Arial" w:hAnsi="Arial" w:cs="Arial"/>
                  <w:b/>
                  <w:bCs/>
                  <w:color w:val="0D4CAA"/>
                </w:rPr>
                <w:t>Stai</w:t>
              </w:r>
              <w:proofErr w:type="spellEnd"/>
              <w:r w:rsidRPr="00313879">
                <w:rPr>
                  <w:rStyle w:val="Lienhypertexte"/>
                  <w:rFonts w:ascii="Arial" w:hAnsi="Arial" w:cs="Arial"/>
                  <w:b/>
                  <w:bCs/>
                  <w:color w:val="0D4CAA"/>
                </w:rPr>
                <w:t xml:space="preserve"> </w:t>
              </w:r>
              <w:proofErr w:type="spellStart"/>
              <w:r w:rsidRPr="00313879">
                <w:rPr>
                  <w:rStyle w:val="Lienhypertexte"/>
                  <w:rFonts w:ascii="Arial" w:hAnsi="Arial" w:cs="Arial"/>
                  <w:b/>
                  <w:bCs/>
                  <w:color w:val="0D4CAA"/>
                </w:rPr>
                <w:t>Préfa</w:t>
              </w:r>
              <w:proofErr w:type="spellEnd"/>
              <w:r w:rsidRPr="00313879">
                <w:rPr>
                  <w:rStyle w:val="Lienhypertexte"/>
                  <w:rFonts w:ascii="Arial" w:hAnsi="Arial" w:cs="Arial"/>
                  <w:b/>
                  <w:bCs/>
                  <w:color w:val="0D4CAA"/>
                </w:rPr>
                <w:t xml:space="preserve"> réussit le pari de l’usine LEGLER </w:t>
              </w:r>
            </w:hyperlink>
          </w:p>
        </w:tc>
      </w:tr>
    </w:tbl>
    <w:p w:rsidR="00313879" w:rsidRPr="00313879" w:rsidRDefault="00313879" w:rsidP="00313879">
      <w:pPr>
        <w:rPr>
          <w:rFonts w:ascii="Arial" w:hAnsi="Arial" w:cs="Arial"/>
          <w:vanish/>
          <w:color w:val="000000"/>
        </w:rPr>
      </w:pPr>
    </w:p>
    <w:tbl>
      <w:tblPr>
        <w:tblW w:w="0" w:type="auto"/>
        <w:tblCellSpacing w:w="15" w:type="dxa"/>
        <w:tblCellMar>
          <w:top w:w="15" w:type="dxa"/>
          <w:left w:w="15" w:type="dxa"/>
          <w:bottom w:w="15" w:type="dxa"/>
          <w:right w:w="15" w:type="dxa"/>
        </w:tblCellMar>
        <w:tblLook w:val="04A0"/>
      </w:tblPr>
      <w:tblGrid>
        <w:gridCol w:w="9162"/>
      </w:tblGrid>
      <w:tr w:rsidR="00313879" w:rsidRPr="00313879" w:rsidTr="00313879">
        <w:trPr>
          <w:tblCellSpacing w:w="15" w:type="dxa"/>
        </w:trPr>
        <w:tc>
          <w:tcPr>
            <w:tcW w:w="0" w:type="auto"/>
            <w:hideMark/>
          </w:tcPr>
          <w:p w:rsidR="00313879" w:rsidRPr="00313879" w:rsidRDefault="00313879">
            <w:pPr>
              <w:rPr>
                <w:rFonts w:ascii="Arial" w:hAnsi="Arial" w:cs="Arial"/>
                <w:color w:val="666666"/>
                <w:sz w:val="20"/>
                <w:szCs w:val="20"/>
              </w:rPr>
            </w:pPr>
            <w:r w:rsidRPr="00313879">
              <w:rPr>
                <w:rFonts w:ascii="Arial" w:hAnsi="Arial" w:cs="Arial"/>
                <w:color w:val="666666"/>
                <w:sz w:val="20"/>
                <w:szCs w:val="20"/>
              </w:rPr>
              <w:t xml:space="preserve">Jeudi, 05 Avril 2007 12:32 </w:t>
            </w:r>
          </w:p>
        </w:tc>
      </w:tr>
      <w:tr w:rsidR="00313879" w:rsidTr="00313879">
        <w:trPr>
          <w:tblCellSpacing w:w="15" w:type="dxa"/>
        </w:trPr>
        <w:tc>
          <w:tcPr>
            <w:tcW w:w="0" w:type="auto"/>
            <w:hideMark/>
          </w:tcPr>
          <w:p w:rsidR="00313879" w:rsidRDefault="00313879" w:rsidP="00313879">
            <w:pPr>
              <w:spacing w:after="240"/>
              <w:rPr>
                <w:rFonts w:ascii="Arial" w:hAnsi="Arial" w:cs="Arial"/>
                <w:color w:val="000000"/>
                <w:sz w:val="17"/>
                <w:szCs w:val="17"/>
              </w:rPr>
            </w:pPr>
            <w:r>
              <w:rPr>
                <w:rFonts w:ascii="Arial" w:hAnsi="Arial" w:cs="Arial"/>
                <w:noProof/>
                <w:color w:val="000000"/>
                <w:sz w:val="18"/>
                <w:szCs w:val="18"/>
              </w:rPr>
              <w:drawing>
                <wp:inline distT="0" distB="0" distL="0" distR="0">
                  <wp:extent cx="1123950" cy="917246"/>
                  <wp:effectExtent l="19050" t="0" r="0" b="0"/>
                  <wp:docPr id="1" name="Image 1" descr="http://www.archimedia.ma/actu/TF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rchimedia.ma/actu/TF7.jpg"/>
                          <pic:cNvPicPr>
                            <a:picLocks noChangeAspect="1" noChangeArrowheads="1"/>
                          </pic:cNvPicPr>
                        </pic:nvPicPr>
                        <pic:blipFill>
                          <a:blip r:embed="rId7"/>
                          <a:srcRect/>
                          <a:stretch>
                            <a:fillRect/>
                          </a:stretch>
                        </pic:blipFill>
                        <pic:spPr bwMode="auto">
                          <a:xfrm>
                            <a:off x="0" y="0"/>
                            <a:ext cx="1123951" cy="917247"/>
                          </a:xfrm>
                          <a:prstGeom prst="rect">
                            <a:avLst/>
                          </a:prstGeom>
                          <a:noFill/>
                          <a:ln w="9525">
                            <a:noFill/>
                            <a:miter lim="800000"/>
                            <a:headEnd/>
                            <a:tailEnd/>
                          </a:ln>
                        </pic:spPr>
                      </pic:pic>
                    </a:graphicData>
                  </a:graphic>
                </wp:inline>
              </w:drawing>
            </w:r>
            <w:r>
              <w:rPr>
                <w:rFonts w:ascii="Arial" w:hAnsi="Arial" w:cs="Arial"/>
                <w:color w:val="000000"/>
                <w:sz w:val="17"/>
                <w:szCs w:val="17"/>
              </w:rPr>
              <w:t xml:space="preserve">       </w:t>
            </w:r>
          </w:p>
        </w:tc>
      </w:tr>
      <w:tr w:rsidR="00313879" w:rsidRPr="00313879" w:rsidTr="00313879">
        <w:trPr>
          <w:tblCellSpacing w:w="15" w:type="dxa"/>
        </w:trPr>
        <w:tc>
          <w:tcPr>
            <w:tcW w:w="0" w:type="auto"/>
            <w:hideMark/>
          </w:tcPr>
          <w:p w:rsidR="00313879" w:rsidRPr="00313879" w:rsidRDefault="00313879" w:rsidP="00313879">
            <w:pPr>
              <w:spacing w:after="240"/>
              <w:rPr>
                <w:rFonts w:ascii="Arial" w:hAnsi="Arial" w:cs="Arial"/>
                <w:noProof/>
                <w:color w:val="000000"/>
                <w:sz w:val="18"/>
                <w:szCs w:val="18"/>
              </w:rPr>
            </w:pPr>
            <w:r w:rsidRPr="00313879">
              <w:rPr>
                <w:rFonts w:ascii="Arial" w:hAnsi="Arial" w:cs="Arial"/>
                <w:noProof/>
                <w:color w:val="000000"/>
                <w:sz w:val="18"/>
                <w:szCs w:val="18"/>
              </w:rPr>
              <w:t xml:space="preserve">Pour construire l’usine Legler dans des délais contractuels très courts, Sotravo a monté une usine de préfabrication de bâtiments industriels en béton armé sur place. Le projet n’est pas encore terminé que celle-ci décroche déjà des commandes de grande envergure. Les promoteurs de l’usine pensent déjà à l’extension de leur investissements. On croyait l’avenir du Maroc « foutu » en matière d’industrie textile. Que nos textiliens allaient être mangés à la sauce curry ou soja. C’était sans compter sur l’incroyable réactivité d’un secteur qui, après avoir progressé à grands pas pendant près de trois décennies, ne veut pas perdre ses acquis.C’est dans ce contexte de pessimisme ambiant qu’intervient un investissement colossal : la construction d’une usine de fabrication de tissus de jean, appelé communément denim. Sans vouloir vexer les Américains, et pour la petite histoire, le jean n’est pas né au U.S.A mais à Nîmes, d’où la contraction de-nimes. Les plans sont confiés à Mourad Zouaoui, architecte connu installé à Rabat, qui prend tout de suite le pouls du projet. « C’est un projet d’envergure non seulement par sa dimension, mais également par les techniques de construction, la coordination pointue et son suivi qui a duré 16 mois alors que nous avons l’habitude de mettre au moins 24 à 36 mois pour un chantier pareil. » Une fois les appels d’offres lancés, le chantier a été attribué à l’entreprise Sotravo, bien connue pour ses nombreuses réalisations à travers l’ensemble du territoire national. Cette société, appartenant à Abderrahman Lahjouji, ex-patron des patrons, a l’habitude de relever des défis. Elle est également connue pour innover en matière de techniques de construction et possède une direction technique, avec Abdelali Guissi à sa tête, très au fait des nouveautés. Chaque projet est pour lui matière à réflexion et à innovation. Sotravo propose une variante en poutres précontraintes en I et à inertie variable avec des couvertures en dalles PI également précontraintes, avec des murs extérieurs en béton préfabriqué. Ce procédé n’existe pas au Maroc. Sotravo se rapproche de la société italienne Staiprefabricatti, groupe italien leader dans son secteur et maîtrisant parfaitement les procédés de préfabrication lourde. Au lieu d’installer une aire de préfa sur site, Sotravo et Staiprefabricatti décident de construire, pour les besoins de l’immense chantier, une usine de préfabrication à proximité du chantier. Tout est mis en place pour satisfaire aux exigences de la construction qui engloutit chaque jour des dizaines de mètres linéaires de produits béton : bancs de moules métalliques de différentes formes, ponts roulants, laboratoire, chaudières pour l’étuvage, centrale de mise en tension des aciers, etc. « La cadence était infernale », selon Farid Said, directeur de site chez Stai Préfa, qui se souvient qu’il fallait parfois procéder à des décoffrages au bout de 12 heures après que le béton ait atteint une résistance de 300 bars ! Une prouesse impossible à réaliser sans des adjuvants très performants et un ciment de qualité, en l’occurrence le CPA 55 de Holcim. « Il faut dire que nous n’avons pas eu beaucoup de problèmes pour livrer l’entreprise Sotravo. Celle-ci, très organisée, planifiait correctement ses besoins, ce qui nous permettait, grâce à nos fournisseurs qui se comportaient comme de véritables partenaires, d’être toujours dans les délais », affirme sereinement et non sans une certaine fierté Farid Said. Outre l’aspect qualité d’exécution industrielle, la préfabrication offrait des possibilités d’économie dans des délais d’exécution permettant d’atteindre des cadences de 400 à 500 m_ par jour de bâtiments (poteaux, poutre, dalles et mur) à l’aide d’une seule équipe de montage. L’usine Legler est aujourd’hui en phase d’achèvement des travaux, mais une partie de celle-ci est déjà opérationnelle. Les travaux vont bon train pour terminer la station d’épuration des eaux. La construction de celle-ci est également une prouesse car l’ensemble des voiles de béton du pourtour des bassins sont également préfabriqués dans l’usine </w:t>
            </w:r>
            <w:r w:rsidRPr="00313879">
              <w:rPr>
                <w:rFonts w:ascii="Arial" w:hAnsi="Arial" w:cs="Arial"/>
                <w:noProof/>
                <w:color w:val="000000"/>
                <w:sz w:val="18"/>
                <w:szCs w:val="18"/>
              </w:rPr>
              <w:lastRenderedPageBreak/>
              <w:t xml:space="preserve">Stai Préfa selon un brevet italien et montés sur place avec un jointoiement en silicone offrant l’étanchéité nécessaire. « Avec cette expérience, c’est un nouveau marché qui s’offre à nous. Celui des stations d’épuration et de recyclage de l’eau. Nous avons un produit parfait qui allie économie et rapidité », insiste Farid Said qui nous expliquera d’ailleurs que « le chantier Legler, c’est déjà de l’histoire ancienne ». En effet l’usine Stai Préfa fabrique des poutres de 30 mètres de portée que nous avons croisées en entrant. Posées sur des semi-remorques extensibles, elles attendaient le signal des gendarmes pour les emmener sous escorte à leur lieu « de travail » : l’aéroport de Benslimane. Quant aux Turcs que nous avons croisés sur l’aire de préfabrication, ils étaient là afin de contrôler des poteaux et poutres de l’extension de la Samir : pour le compte de l’entreprise turque Tekfen. Beaucoup de travail en perspective, le Maroc se développe à grands pas et il ne faut pas perdre de temps. Et comme s’il voulait nous rassurer, Farid Said nous montre du doigt le terrain mitoyen en nous disant qu’il a déjà été acheté pour procéder à l’extension de l’usine. Il servira d’aire de stockage. Tout un programme. </w:t>
            </w:r>
          </w:p>
        </w:tc>
      </w:tr>
    </w:tbl>
    <w:p w:rsidR="00313879" w:rsidRDefault="00313879" w:rsidP="00313879">
      <w:pPr>
        <w:pStyle w:val="Titre1"/>
      </w:pPr>
    </w:p>
    <w:p w:rsidR="00313879" w:rsidRDefault="00313879" w:rsidP="00313879">
      <w:pPr>
        <w:pStyle w:val="Titre1"/>
      </w:pPr>
    </w:p>
    <w:p w:rsidR="00313879" w:rsidRPr="00313879" w:rsidRDefault="00313879" w:rsidP="00313879">
      <w:pPr>
        <w:spacing w:before="100" w:beforeAutospacing="1" w:after="100" w:afterAutospacing="1" w:line="240" w:lineRule="auto"/>
        <w:outlineLvl w:val="0"/>
        <w:rPr>
          <w:rFonts w:ascii="Times New Roman" w:eastAsia="Times New Roman" w:hAnsi="Times New Roman" w:cs="Times New Roman"/>
          <w:b/>
          <w:bCs/>
          <w:kern w:val="36"/>
          <w:sz w:val="48"/>
          <w:szCs w:val="48"/>
        </w:rPr>
      </w:pPr>
    </w:p>
    <w:p w:rsidR="00D253A6" w:rsidRDefault="00D253A6"/>
    <w:sectPr w:rsidR="00D253A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313879"/>
    <w:rsid w:val="00313879"/>
    <w:rsid w:val="00D253A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31387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13879"/>
    <w:rPr>
      <w:rFonts w:ascii="Times New Roman" w:eastAsia="Times New Roman" w:hAnsi="Times New Roman" w:cs="Times New Roman"/>
      <w:b/>
      <w:bCs/>
      <w:kern w:val="36"/>
      <w:sz w:val="48"/>
      <w:szCs w:val="48"/>
    </w:rPr>
  </w:style>
  <w:style w:type="character" w:styleId="Lienhypertexte">
    <w:name w:val="Hyperlink"/>
    <w:basedOn w:val="Policepardfaut"/>
    <w:uiPriority w:val="99"/>
    <w:semiHidden/>
    <w:unhideWhenUsed/>
    <w:rsid w:val="00313879"/>
    <w:rPr>
      <w:strike w:val="0"/>
      <w:dstrike w:val="0"/>
      <w:color w:val="0000FF"/>
      <w:u w:val="none"/>
      <w:effect w:val="none"/>
    </w:rPr>
  </w:style>
  <w:style w:type="character" w:customStyle="1" w:styleId="breadcrumbs">
    <w:name w:val="breadcrumbs"/>
    <w:basedOn w:val="Policepardfaut"/>
    <w:rsid w:val="00313879"/>
  </w:style>
  <w:style w:type="paragraph" w:styleId="Textedebulles">
    <w:name w:val="Balloon Text"/>
    <w:basedOn w:val="Normal"/>
    <w:link w:val="TextedebullesCar"/>
    <w:uiPriority w:val="99"/>
    <w:semiHidden/>
    <w:unhideWhenUsed/>
    <w:rsid w:val="0031387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1387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4034187">
      <w:bodyDiv w:val="1"/>
      <w:marLeft w:val="0"/>
      <w:marRight w:val="0"/>
      <w:marTop w:val="0"/>
      <w:marBottom w:val="0"/>
      <w:divBdr>
        <w:top w:val="none" w:sz="0" w:space="0" w:color="auto"/>
        <w:left w:val="none" w:sz="0" w:space="0" w:color="auto"/>
        <w:bottom w:val="none" w:sz="0" w:space="0" w:color="auto"/>
        <w:right w:val="none" w:sz="0" w:space="0" w:color="auto"/>
      </w:divBdr>
      <w:divsChild>
        <w:div w:id="1154682210">
          <w:marLeft w:val="0"/>
          <w:marRight w:val="0"/>
          <w:marTop w:val="0"/>
          <w:marBottom w:val="0"/>
          <w:divBdr>
            <w:top w:val="none" w:sz="0" w:space="0" w:color="auto"/>
            <w:left w:val="none" w:sz="0" w:space="0" w:color="auto"/>
            <w:bottom w:val="none" w:sz="0" w:space="0" w:color="auto"/>
            <w:right w:val="none" w:sz="0" w:space="0" w:color="auto"/>
          </w:divBdr>
          <w:divsChild>
            <w:div w:id="1285113826">
              <w:marLeft w:val="0"/>
              <w:marRight w:val="0"/>
              <w:marTop w:val="225"/>
              <w:marBottom w:val="0"/>
              <w:divBdr>
                <w:top w:val="none" w:sz="0" w:space="0" w:color="auto"/>
                <w:left w:val="none" w:sz="0" w:space="0" w:color="auto"/>
                <w:bottom w:val="none" w:sz="0" w:space="0" w:color="auto"/>
                <w:right w:val="none" w:sz="0" w:space="0" w:color="auto"/>
              </w:divBdr>
              <w:divsChild>
                <w:div w:id="935022860">
                  <w:marLeft w:val="0"/>
                  <w:marRight w:val="0"/>
                  <w:marTop w:val="0"/>
                  <w:marBottom w:val="0"/>
                  <w:divBdr>
                    <w:top w:val="none" w:sz="0" w:space="0" w:color="auto"/>
                    <w:left w:val="none" w:sz="0" w:space="0" w:color="auto"/>
                    <w:bottom w:val="none" w:sz="0" w:space="0" w:color="auto"/>
                    <w:right w:val="none" w:sz="0" w:space="0" w:color="auto"/>
                  </w:divBdr>
                  <w:divsChild>
                    <w:div w:id="998194999">
                      <w:marLeft w:val="0"/>
                      <w:marRight w:val="6750"/>
                      <w:marTop w:val="0"/>
                      <w:marBottom w:val="0"/>
                      <w:divBdr>
                        <w:top w:val="none" w:sz="0" w:space="0" w:color="auto"/>
                        <w:left w:val="none" w:sz="0" w:space="0" w:color="auto"/>
                        <w:bottom w:val="none" w:sz="0" w:space="0" w:color="auto"/>
                        <w:right w:val="none" w:sz="0" w:space="0" w:color="auto"/>
                      </w:divBdr>
                      <w:divsChild>
                        <w:div w:id="666247268">
                          <w:marLeft w:val="0"/>
                          <w:marRight w:val="0"/>
                          <w:marTop w:val="0"/>
                          <w:marBottom w:val="150"/>
                          <w:divBdr>
                            <w:top w:val="none" w:sz="0" w:space="0" w:color="auto"/>
                            <w:left w:val="none" w:sz="0" w:space="0" w:color="auto"/>
                            <w:bottom w:val="none" w:sz="0" w:space="0" w:color="auto"/>
                            <w:right w:val="none" w:sz="0" w:space="0" w:color="auto"/>
                          </w:divBdr>
                        </w:div>
                        <w:div w:id="73644344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780995522">
      <w:bodyDiv w:val="1"/>
      <w:marLeft w:val="0"/>
      <w:marRight w:val="0"/>
      <w:marTop w:val="0"/>
      <w:marBottom w:val="0"/>
      <w:divBdr>
        <w:top w:val="none" w:sz="0" w:space="0" w:color="auto"/>
        <w:left w:val="none" w:sz="0" w:space="0" w:color="auto"/>
        <w:bottom w:val="none" w:sz="0" w:space="0" w:color="auto"/>
        <w:right w:val="none" w:sz="0" w:space="0" w:color="auto"/>
      </w:divBdr>
      <w:divsChild>
        <w:div w:id="201670872">
          <w:marLeft w:val="0"/>
          <w:marRight w:val="0"/>
          <w:marTop w:val="0"/>
          <w:marBottom w:val="0"/>
          <w:divBdr>
            <w:top w:val="none" w:sz="0" w:space="0" w:color="auto"/>
            <w:left w:val="none" w:sz="0" w:space="0" w:color="auto"/>
            <w:bottom w:val="none" w:sz="0" w:space="0" w:color="auto"/>
            <w:right w:val="none" w:sz="0" w:space="0" w:color="auto"/>
          </w:divBdr>
          <w:divsChild>
            <w:div w:id="24986766">
              <w:marLeft w:val="0"/>
              <w:marRight w:val="0"/>
              <w:marTop w:val="0"/>
              <w:marBottom w:val="0"/>
              <w:divBdr>
                <w:top w:val="none" w:sz="0" w:space="0" w:color="auto"/>
                <w:left w:val="none" w:sz="0" w:space="0" w:color="auto"/>
                <w:bottom w:val="none" w:sz="0" w:space="0" w:color="auto"/>
                <w:right w:val="none" w:sz="0" w:space="0" w:color="auto"/>
              </w:divBdr>
              <w:divsChild>
                <w:div w:id="177428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884738">
      <w:bodyDiv w:val="1"/>
      <w:marLeft w:val="0"/>
      <w:marRight w:val="0"/>
      <w:marTop w:val="0"/>
      <w:marBottom w:val="0"/>
      <w:divBdr>
        <w:top w:val="none" w:sz="0" w:space="0" w:color="auto"/>
        <w:left w:val="none" w:sz="0" w:space="0" w:color="auto"/>
        <w:bottom w:val="none" w:sz="0" w:space="0" w:color="auto"/>
        <w:right w:val="none" w:sz="0" w:space="0" w:color="auto"/>
      </w:divBdr>
      <w:divsChild>
        <w:div w:id="53746975">
          <w:marLeft w:val="0"/>
          <w:marRight w:val="0"/>
          <w:marTop w:val="0"/>
          <w:marBottom w:val="0"/>
          <w:divBdr>
            <w:top w:val="none" w:sz="0" w:space="0" w:color="auto"/>
            <w:left w:val="none" w:sz="0" w:space="0" w:color="auto"/>
            <w:bottom w:val="none" w:sz="0" w:space="0" w:color="auto"/>
            <w:right w:val="none" w:sz="0" w:space="0" w:color="auto"/>
          </w:divBdr>
          <w:divsChild>
            <w:div w:id="1030109475">
              <w:marLeft w:val="0"/>
              <w:marRight w:val="0"/>
              <w:marTop w:val="225"/>
              <w:marBottom w:val="0"/>
              <w:divBdr>
                <w:top w:val="none" w:sz="0" w:space="0" w:color="auto"/>
                <w:left w:val="none" w:sz="0" w:space="0" w:color="auto"/>
                <w:bottom w:val="none" w:sz="0" w:space="0" w:color="auto"/>
                <w:right w:val="none" w:sz="0" w:space="0" w:color="auto"/>
              </w:divBdr>
              <w:divsChild>
                <w:div w:id="1472210668">
                  <w:marLeft w:val="0"/>
                  <w:marRight w:val="0"/>
                  <w:marTop w:val="0"/>
                  <w:marBottom w:val="0"/>
                  <w:divBdr>
                    <w:top w:val="none" w:sz="0" w:space="0" w:color="auto"/>
                    <w:left w:val="none" w:sz="0" w:space="0" w:color="auto"/>
                    <w:bottom w:val="none" w:sz="0" w:space="0" w:color="auto"/>
                    <w:right w:val="none" w:sz="0" w:space="0" w:color="auto"/>
                  </w:divBdr>
                  <w:divsChild>
                    <w:div w:id="452482290">
                      <w:marLeft w:val="0"/>
                      <w:marRight w:val="6750"/>
                      <w:marTop w:val="0"/>
                      <w:marBottom w:val="0"/>
                      <w:divBdr>
                        <w:top w:val="none" w:sz="0" w:space="0" w:color="auto"/>
                        <w:left w:val="none" w:sz="0" w:space="0" w:color="auto"/>
                        <w:bottom w:val="none" w:sz="0" w:space="0" w:color="auto"/>
                        <w:right w:val="none" w:sz="0" w:space="0" w:color="auto"/>
                      </w:divBdr>
                      <w:divsChild>
                        <w:div w:id="990912535">
                          <w:marLeft w:val="0"/>
                          <w:marRight w:val="0"/>
                          <w:marTop w:val="0"/>
                          <w:marBottom w:val="150"/>
                          <w:divBdr>
                            <w:top w:val="none" w:sz="0" w:space="0" w:color="auto"/>
                            <w:left w:val="none" w:sz="0" w:space="0" w:color="auto"/>
                            <w:bottom w:val="none" w:sz="0" w:space="0" w:color="auto"/>
                            <w:right w:val="none" w:sz="0" w:space="0" w:color="auto"/>
                          </w:divBdr>
                        </w:div>
                        <w:div w:id="81560462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1052272694">
      <w:bodyDiv w:val="1"/>
      <w:marLeft w:val="0"/>
      <w:marRight w:val="0"/>
      <w:marTop w:val="0"/>
      <w:marBottom w:val="0"/>
      <w:divBdr>
        <w:top w:val="none" w:sz="0" w:space="0" w:color="auto"/>
        <w:left w:val="none" w:sz="0" w:space="0" w:color="auto"/>
        <w:bottom w:val="none" w:sz="0" w:space="0" w:color="auto"/>
        <w:right w:val="none" w:sz="0" w:space="0" w:color="auto"/>
      </w:divBdr>
      <w:divsChild>
        <w:div w:id="378826141">
          <w:marLeft w:val="0"/>
          <w:marRight w:val="0"/>
          <w:marTop w:val="0"/>
          <w:marBottom w:val="0"/>
          <w:divBdr>
            <w:top w:val="none" w:sz="0" w:space="0" w:color="auto"/>
            <w:left w:val="none" w:sz="0" w:space="0" w:color="auto"/>
            <w:bottom w:val="none" w:sz="0" w:space="0" w:color="auto"/>
            <w:right w:val="none" w:sz="0" w:space="0" w:color="auto"/>
          </w:divBdr>
          <w:divsChild>
            <w:div w:id="1435128058">
              <w:marLeft w:val="0"/>
              <w:marRight w:val="0"/>
              <w:marTop w:val="0"/>
              <w:marBottom w:val="0"/>
              <w:divBdr>
                <w:top w:val="none" w:sz="0" w:space="0" w:color="auto"/>
                <w:left w:val="none" w:sz="0" w:space="0" w:color="auto"/>
                <w:bottom w:val="none" w:sz="0" w:space="0" w:color="auto"/>
                <w:right w:val="none" w:sz="0" w:space="0" w:color="auto"/>
              </w:divBdr>
              <w:divsChild>
                <w:div w:id="97642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332396">
      <w:bodyDiv w:val="1"/>
      <w:marLeft w:val="0"/>
      <w:marRight w:val="0"/>
      <w:marTop w:val="0"/>
      <w:marBottom w:val="0"/>
      <w:divBdr>
        <w:top w:val="none" w:sz="0" w:space="0" w:color="auto"/>
        <w:left w:val="none" w:sz="0" w:space="0" w:color="auto"/>
        <w:bottom w:val="none" w:sz="0" w:space="0" w:color="auto"/>
        <w:right w:val="none" w:sz="0" w:space="0" w:color="auto"/>
      </w:divBdr>
      <w:divsChild>
        <w:div w:id="912549847">
          <w:marLeft w:val="0"/>
          <w:marRight w:val="0"/>
          <w:marTop w:val="0"/>
          <w:marBottom w:val="0"/>
          <w:divBdr>
            <w:top w:val="none" w:sz="0" w:space="0" w:color="auto"/>
            <w:left w:val="none" w:sz="0" w:space="0" w:color="auto"/>
            <w:bottom w:val="none" w:sz="0" w:space="0" w:color="auto"/>
            <w:right w:val="none" w:sz="0" w:space="0" w:color="auto"/>
          </w:divBdr>
          <w:divsChild>
            <w:div w:id="1973749165">
              <w:marLeft w:val="0"/>
              <w:marRight w:val="0"/>
              <w:marTop w:val="0"/>
              <w:marBottom w:val="0"/>
              <w:divBdr>
                <w:top w:val="none" w:sz="0" w:space="0" w:color="auto"/>
                <w:left w:val="none" w:sz="0" w:space="0" w:color="auto"/>
                <w:bottom w:val="none" w:sz="0" w:space="0" w:color="auto"/>
                <w:right w:val="none" w:sz="0" w:space="0" w:color="auto"/>
              </w:divBdr>
              <w:divsChild>
                <w:div w:id="153865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574868">
      <w:bodyDiv w:val="1"/>
      <w:marLeft w:val="0"/>
      <w:marRight w:val="0"/>
      <w:marTop w:val="0"/>
      <w:marBottom w:val="0"/>
      <w:divBdr>
        <w:top w:val="none" w:sz="0" w:space="0" w:color="auto"/>
        <w:left w:val="none" w:sz="0" w:space="0" w:color="auto"/>
        <w:bottom w:val="none" w:sz="0" w:space="0" w:color="auto"/>
        <w:right w:val="none" w:sz="0" w:space="0" w:color="auto"/>
      </w:divBdr>
      <w:divsChild>
        <w:div w:id="1542084790">
          <w:marLeft w:val="0"/>
          <w:marRight w:val="0"/>
          <w:marTop w:val="0"/>
          <w:marBottom w:val="0"/>
          <w:divBdr>
            <w:top w:val="none" w:sz="0" w:space="0" w:color="auto"/>
            <w:left w:val="none" w:sz="0" w:space="0" w:color="auto"/>
            <w:bottom w:val="none" w:sz="0" w:space="0" w:color="auto"/>
            <w:right w:val="none" w:sz="0" w:space="0" w:color="auto"/>
          </w:divBdr>
          <w:divsChild>
            <w:div w:id="1475491806">
              <w:marLeft w:val="0"/>
              <w:marRight w:val="0"/>
              <w:marTop w:val="225"/>
              <w:marBottom w:val="0"/>
              <w:divBdr>
                <w:top w:val="none" w:sz="0" w:space="0" w:color="auto"/>
                <w:left w:val="none" w:sz="0" w:space="0" w:color="auto"/>
                <w:bottom w:val="none" w:sz="0" w:space="0" w:color="auto"/>
                <w:right w:val="none" w:sz="0" w:space="0" w:color="auto"/>
              </w:divBdr>
              <w:divsChild>
                <w:div w:id="310906243">
                  <w:marLeft w:val="0"/>
                  <w:marRight w:val="0"/>
                  <w:marTop w:val="0"/>
                  <w:marBottom w:val="0"/>
                  <w:divBdr>
                    <w:top w:val="none" w:sz="0" w:space="0" w:color="auto"/>
                    <w:left w:val="none" w:sz="0" w:space="0" w:color="auto"/>
                    <w:bottom w:val="none" w:sz="0" w:space="0" w:color="auto"/>
                    <w:right w:val="none" w:sz="0" w:space="0" w:color="auto"/>
                  </w:divBdr>
                  <w:divsChild>
                    <w:div w:id="69934466">
                      <w:marLeft w:val="0"/>
                      <w:marRight w:val="6750"/>
                      <w:marTop w:val="0"/>
                      <w:marBottom w:val="0"/>
                      <w:divBdr>
                        <w:top w:val="none" w:sz="0" w:space="0" w:color="auto"/>
                        <w:left w:val="none" w:sz="0" w:space="0" w:color="auto"/>
                        <w:bottom w:val="none" w:sz="0" w:space="0" w:color="auto"/>
                        <w:right w:val="none" w:sz="0" w:space="0" w:color="auto"/>
                      </w:divBdr>
                      <w:divsChild>
                        <w:div w:id="139080514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2146005821">
      <w:bodyDiv w:val="1"/>
      <w:marLeft w:val="0"/>
      <w:marRight w:val="0"/>
      <w:marTop w:val="0"/>
      <w:marBottom w:val="0"/>
      <w:divBdr>
        <w:top w:val="none" w:sz="0" w:space="0" w:color="auto"/>
        <w:left w:val="none" w:sz="0" w:space="0" w:color="auto"/>
        <w:bottom w:val="none" w:sz="0" w:space="0" w:color="auto"/>
        <w:right w:val="none" w:sz="0" w:space="0" w:color="auto"/>
      </w:divBdr>
      <w:divsChild>
        <w:div w:id="1300648192">
          <w:marLeft w:val="0"/>
          <w:marRight w:val="0"/>
          <w:marTop w:val="0"/>
          <w:marBottom w:val="0"/>
          <w:divBdr>
            <w:top w:val="none" w:sz="0" w:space="0" w:color="auto"/>
            <w:left w:val="none" w:sz="0" w:space="0" w:color="auto"/>
            <w:bottom w:val="none" w:sz="0" w:space="0" w:color="auto"/>
            <w:right w:val="none" w:sz="0" w:space="0" w:color="auto"/>
          </w:divBdr>
          <w:divsChild>
            <w:div w:id="518085830">
              <w:marLeft w:val="0"/>
              <w:marRight w:val="0"/>
              <w:marTop w:val="0"/>
              <w:marBottom w:val="0"/>
              <w:divBdr>
                <w:top w:val="none" w:sz="0" w:space="0" w:color="auto"/>
                <w:left w:val="none" w:sz="0" w:space="0" w:color="auto"/>
                <w:bottom w:val="none" w:sz="0" w:space="0" w:color="auto"/>
                <w:right w:val="none" w:sz="0" w:space="0" w:color="auto"/>
              </w:divBdr>
              <w:divsChild>
                <w:div w:id="182985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rchimedia.ma/avis-paroles-dexperts/economie-et-entreprise/466-stai-prefa-reussit-le-pari-de-lusine-legler-" TargetMode="External"/><Relationship Id="rId5" Type="http://schemas.openxmlformats.org/officeDocument/2006/relationships/image" Target="media/image1.gif"/><Relationship Id="rId4" Type="http://schemas.openxmlformats.org/officeDocument/2006/relationships/hyperlink" Target="http://www.archimedia.ma/" TargetMode="Externa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854</Words>
  <Characters>4703</Characters>
  <Application>Microsoft Office Word</Application>
  <DocSecurity>0</DocSecurity>
  <Lines>39</Lines>
  <Paragraphs>11</Paragraphs>
  <ScaleCrop>false</ScaleCrop>
  <Company/>
  <LinksUpToDate>false</LinksUpToDate>
  <CharactersWithSpaces>5546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HIBA LAHJOUJI</dc:creator>
  <cp:keywords/>
  <dc:description/>
  <cp:lastModifiedBy>HIBA LAHJOUJI</cp:lastModifiedBy>
  <cp:revision>3</cp:revision>
  <dcterms:created xsi:type="dcterms:W3CDTF">2012-01-30T09:59:00Z</dcterms:created>
  <dcterms:modified xsi:type="dcterms:W3CDTF">2012-01-30T10:03:00Z</dcterms:modified>
</cp:coreProperties>
</file>